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3BA60" w14:textId="77777777" w:rsidR="002245E5" w:rsidRPr="002245E5" w:rsidRDefault="002245E5" w:rsidP="002245E5">
      <w:pPr>
        <w:spacing w:before="96" w:after="96" w:line="945" w:lineRule="atLeast"/>
        <w:outlineLvl w:val="0"/>
        <w:rPr>
          <w:rFonts w:ascii="Tahoma" w:eastAsia="Times New Roman" w:hAnsi="Tahoma" w:cs="Tahoma"/>
          <w:b/>
          <w:bCs/>
          <w:color w:val="454545"/>
          <w:kern w:val="36"/>
          <w:sz w:val="75"/>
          <w:szCs w:val="75"/>
        </w:rPr>
      </w:pPr>
      <w:r w:rsidRPr="002245E5">
        <w:rPr>
          <w:rFonts w:ascii="Georgia" w:eastAsia="Times New Roman" w:hAnsi="Georgia" w:cs="Tahoma"/>
          <w:b/>
          <w:bCs/>
          <w:color w:val="000000"/>
          <w:kern w:val="36"/>
          <w:sz w:val="54"/>
          <w:szCs w:val="54"/>
        </w:rPr>
        <w:t>Corporate Headquarters in the 21st Century</w:t>
      </w:r>
    </w:p>
    <w:p w14:paraId="4EB1C187" w14:textId="77777777" w:rsidR="002245E5" w:rsidRPr="002245E5" w:rsidRDefault="002245E5" w:rsidP="002245E5">
      <w:pPr>
        <w:spacing w:before="100" w:beforeAutospacing="1" w:after="100" w:afterAutospacing="1"/>
        <w:rPr>
          <w:rFonts w:ascii="Georgia" w:eastAsia="Times New Roman" w:hAnsi="Georgia" w:cs="Times New Roman"/>
          <w:color w:val="333333"/>
        </w:rPr>
      </w:pPr>
      <w:r w:rsidRPr="002245E5">
        <w:rPr>
          <w:rFonts w:ascii="Georgia" w:eastAsia="Times New Roman" w:hAnsi="Georgia" w:cs="Times New Roman"/>
          <w:color w:val="000000"/>
        </w:rPr>
        <w:t>The </w:t>
      </w:r>
      <w:r w:rsidRPr="002245E5">
        <w:rPr>
          <w:rFonts w:ascii="Georgia" w:eastAsia="Times New Roman" w:hAnsi="Georgia" w:cs="Times New Roman"/>
          <w:i/>
          <w:iCs/>
          <w:color w:val="000000"/>
        </w:rPr>
        <w:t>Journal of Organization Design</w:t>
      </w:r>
      <w:r w:rsidRPr="002245E5">
        <w:rPr>
          <w:rFonts w:ascii="Georgia" w:eastAsia="Times New Roman" w:hAnsi="Georgia" w:cs="Times New Roman"/>
          <w:color w:val="000000"/>
        </w:rPr>
        <w:t> welcomes submissions to a new article collection focused on 'Corporate Headquarters in the 21st Century.' </w:t>
      </w:r>
      <w:r w:rsidRPr="002245E5">
        <w:rPr>
          <w:rFonts w:ascii="Georgia" w:eastAsia="Times New Roman" w:hAnsi="Georgia" w:cs="Times New Roman"/>
          <w:color w:val="000000"/>
        </w:rPr>
        <w:br/>
      </w:r>
      <w:r w:rsidRPr="002245E5">
        <w:rPr>
          <w:rFonts w:ascii="Georgia" w:eastAsia="Times New Roman" w:hAnsi="Georgia" w:cs="Times New Roman"/>
          <w:color w:val="000000"/>
        </w:rPr>
        <w:br/>
      </w:r>
      <w:r w:rsidRPr="002245E5">
        <w:rPr>
          <w:rFonts w:ascii="Georgia" w:eastAsia="Times New Roman" w:hAnsi="Georgia" w:cs="Times New Roman"/>
          <w:b/>
          <w:bCs/>
          <w:color w:val="000000"/>
        </w:rPr>
        <w:t>Background</w:t>
      </w:r>
      <w:r w:rsidRPr="002245E5">
        <w:rPr>
          <w:rFonts w:ascii="Georgia" w:eastAsia="Times New Roman" w:hAnsi="Georgia" w:cs="Times New Roman"/>
          <w:color w:val="000000"/>
        </w:rPr>
        <w:br/>
      </w:r>
      <w:r w:rsidRPr="002245E5">
        <w:rPr>
          <w:rFonts w:ascii="Georgia" w:eastAsia="Times New Roman" w:hAnsi="Georgia" w:cs="Times New Roman"/>
          <w:color w:val="000000"/>
        </w:rPr>
        <w:br/>
        <w:t>The corporate headquarters (CHQ) is a defining feature of </w:t>
      </w:r>
      <w:r w:rsidRPr="002245E5">
        <w:rPr>
          <w:rFonts w:ascii="Georgia" w:eastAsia="Times New Roman" w:hAnsi="Georgia" w:cs="Times New Roman"/>
          <w:i/>
          <w:iCs/>
          <w:color w:val="000000"/>
        </w:rPr>
        <w:t>all </w:t>
      </w:r>
      <w:r w:rsidRPr="002245E5">
        <w:rPr>
          <w:rFonts w:ascii="Georgia" w:eastAsia="Times New Roman" w:hAnsi="Georgia" w:cs="Times New Roman"/>
          <w:color w:val="000000"/>
        </w:rPr>
        <w:t>corporations and, thus, a key concern in organization and management research (Chandler, 1962, 1991; Menz, Kunisch, &amp; Collis, 2015). Scholars have explored various aspects of the CHQ, including its roles (e.g., Arrfelt et al., 2015; Chandler, 1991; Foss, 1997), its size and staffing (e.g., Collis, Young, &amp; Goold, 2007, 2012; Kleinbaum &amp; Stuart, 2014; Menz &amp; Scheef, 2014; Whittington et al., 2017), its functions and sub-units (e.g., Kunisch, Müller-Stewens, &amp; Campbell, 2014; Menz &amp; Barnbeck, 2017; Trichterborn, Knyphausen-Aufsess, &amp; Schweizer, 2016), its disaggregation and dispersion (e.g., Nell, Kappen, &amp; Laamanen, 2017), its location (e.g., Birkinshaw et al., 2006; Coeurderoy &amp; Verbeke, 2016; Meyer &amp; Benito, 2016), and its internal and external relations (e.g., Joseph &amp; Ocasio, 2012; Kostova, Marano, &amp; Tallman, 2016; Sengul &amp; Gimeno, 2013). Collectively, these efforts have advanced our understanding of the CHQ and the functioning of corporations (see Kunisch, Menz, &amp; Ambos, 2015; Menz et al., 2015). </w:t>
      </w:r>
    </w:p>
    <w:p w14:paraId="145A2AEB" w14:textId="77777777" w:rsidR="002245E5" w:rsidRPr="002245E5" w:rsidRDefault="002245E5" w:rsidP="002245E5">
      <w:pPr>
        <w:spacing w:before="100" w:beforeAutospacing="1" w:after="100" w:afterAutospacing="1"/>
        <w:rPr>
          <w:rFonts w:ascii="Georgia" w:eastAsia="Times New Roman" w:hAnsi="Georgia" w:cs="Times New Roman"/>
          <w:color w:val="333333"/>
        </w:rPr>
      </w:pPr>
      <w:r w:rsidRPr="002245E5">
        <w:rPr>
          <w:rFonts w:ascii="Georgia" w:eastAsia="Times New Roman" w:hAnsi="Georgia" w:cs="Times New Roman"/>
          <w:color w:val="000000"/>
        </w:rPr>
        <w:t>However, recent changes in corporations’ internal and external environments challenge extant knowledge about the CHQ and call for new research. First, the changing nature of modern corporations (Davis, 2016) suggests a need to rethink the roles and functions of the CHQ. For example, blurring firm boundaries and the rise of ecosystems can be expected to influence the nature and design of the CHQ. Second, novel CHQ forms are emerging, such as more dispersed and disaggregated CHQ, second homes, and even virtual headquarters. Finally, as technologies, automation, and artificial intelligence are increasingly penetrating businesses, we have to rethink the nature of CHQ work. For example, while information technology can be expected to reduce information-processing costs, it also enables the CHQ to take on new tasks, such as data analytics. In sum, these examples illustrate the need for a collective effort to revisit the functioning and design of the CHQ in the modern corporation. </w:t>
      </w:r>
      <w:r w:rsidRPr="002245E5">
        <w:rPr>
          <w:rFonts w:ascii="Georgia" w:eastAsia="Times New Roman" w:hAnsi="Georgia" w:cs="Times New Roman"/>
          <w:color w:val="000000"/>
        </w:rPr>
        <w:br/>
      </w:r>
      <w:r w:rsidRPr="002245E5">
        <w:rPr>
          <w:rFonts w:ascii="Georgia" w:eastAsia="Times New Roman" w:hAnsi="Georgia" w:cs="Times New Roman"/>
          <w:color w:val="000000"/>
        </w:rPr>
        <w:br/>
      </w:r>
      <w:r w:rsidRPr="002245E5">
        <w:rPr>
          <w:rFonts w:ascii="Georgia" w:eastAsia="Times New Roman" w:hAnsi="Georgia" w:cs="Times New Roman"/>
          <w:b/>
          <w:bCs/>
          <w:color w:val="000000"/>
        </w:rPr>
        <w:t>Aims and scope</w:t>
      </w:r>
      <w:r w:rsidRPr="002245E5">
        <w:rPr>
          <w:rFonts w:ascii="Georgia" w:eastAsia="Times New Roman" w:hAnsi="Georgia" w:cs="Times New Roman"/>
          <w:color w:val="000000"/>
        </w:rPr>
        <w:br/>
      </w:r>
      <w:r w:rsidRPr="002245E5">
        <w:rPr>
          <w:rFonts w:ascii="Georgia" w:eastAsia="Times New Roman" w:hAnsi="Georgia" w:cs="Times New Roman"/>
          <w:color w:val="000000"/>
        </w:rPr>
        <w:br/>
        <w:t>Given these developments, the purpose of this </w:t>
      </w:r>
      <w:r w:rsidRPr="002245E5">
        <w:rPr>
          <w:rFonts w:ascii="Georgia" w:eastAsia="Times New Roman" w:hAnsi="Georgia" w:cs="Times New Roman"/>
          <w:b/>
          <w:bCs/>
          <w:i/>
          <w:iCs/>
          <w:color w:val="000000"/>
        </w:rPr>
        <w:t>Journal of Organization Design</w:t>
      </w:r>
      <w:r w:rsidRPr="002245E5">
        <w:rPr>
          <w:rFonts w:ascii="Georgia" w:eastAsia="Times New Roman" w:hAnsi="Georgia" w:cs="Times New Roman"/>
          <w:color w:val="000000"/>
        </w:rPr>
        <w:t> Special Collection is to shed new light on the design of the CHQ, especially with regard to different CHQ types, changes in the CHQ’s design, and whether and why the CHQ is necessary. Ultimately, these insights will help advance our understanding of the nature and functioning of corporations in the 21st century.</w:t>
      </w:r>
      <w:r w:rsidRPr="002245E5">
        <w:rPr>
          <w:rFonts w:ascii="Georgia" w:eastAsia="Times New Roman" w:hAnsi="Georgia" w:cs="Times New Roman"/>
          <w:color w:val="000000"/>
        </w:rPr>
        <w:br/>
      </w:r>
      <w:r w:rsidRPr="002245E5">
        <w:rPr>
          <w:rFonts w:ascii="Georgia" w:eastAsia="Times New Roman" w:hAnsi="Georgia" w:cs="Times New Roman"/>
          <w:color w:val="000000"/>
        </w:rPr>
        <w:br/>
      </w:r>
      <w:r w:rsidRPr="002245E5">
        <w:rPr>
          <w:rFonts w:ascii="Georgia" w:eastAsia="Times New Roman" w:hAnsi="Georgia" w:cs="Times New Roman"/>
          <w:color w:val="000000"/>
        </w:rPr>
        <w:lastRenderedPageBreak/>
        <w:t>Possible research questions falling into four broad themes that reflect the scope of this collection include, but are not limited to, the following.</w:t>
      </w:r>
    </w:p>
    <w:p w14:paraId="622D28CD" w14:textId="77777777" w:rsidR="002245E5" w:rsidRPr="002245E5" w:rsidRDefault="002245E5" w:rsidP="002245E5">
      <w:pPr>
        <w:spacing w:before="100" w:beforeAutospacing="1" w:after="100" w:afterAutospacing="1"/>
        <w:rPr>
          <w:rFonts w:ascii="Georgia" w:eastAsia="Times New Roman" w:hAnsi="Georgia" w:cs="Times New Roman"/>
          <w:color w:val="333333"/>
        </w:rPr>
      </w:pPr>
      <w:r w:rsidRPr="002245E5">
        <w:rPr>
          <w:rFonts w:ascii="Georgia" w:eastAsia="Times New Roman" w:hAnsi="Georgia" w:cs="Times New Roman"/>
          <w:color w:val="000000"/>
        </w:rPr>
        <w:t>Formal and informal design</w:t>
      </w:r>
    </w:p>
    <w:p w14:paraId="7983197C" w14:textId="77777777" w:rsidR="002245E5" w:rsidRPr="002245E5" w:rsidRDefault="002245E5" w:rsidP="002245E5">
      <w:pPr>
        <w:numPr>
          <w:ilvl w:val="0"/>
          <w:numId w:val="1"/>
        </w:numPr>
        <w:spacing w:before="60" w:after="60"/>
        <w:ind w:left="270"/>
        <w:rPr>
          <w:rFonts w:ascii="Georgia" w:eastAsia="Times New Roman" w:hAnsi="Georgia" w:cs="Times New Roman"/>
          <w:color w:val="333333"/>
        </w:rPr>
      </w:pPr>
      <w:r w:rsidRPr="002245E5">
        <w:rPr>
          <w:rFonts w:ascii="Georgia" w:eastAsia="Times New Roman" w:hAnsi="Georgia" w:cs="Times New Roman"/>
          <w:color w:val="000000"/>
        </w:rPr>
        <w:t>What are the boundaries of the CHQ? For example, what explains the rise of new CHQ forms (e.g., virtual CHQs, dispersed CHQs)? </w:t>
      </w:r>
    </w:p>
    <w:p w14:paraId="3575A228" w14:textId="77777777" w:rsidR="002245E5" w:rsidRPr="002245E5" w:rsidRDefault="002245E5" w:rsidP="002245E5">
      <w:pPr>
        <w:numPr>
          <w:ilvl w:val="0"/>
          <w:numId w:val="1"/>
        </w:numPr>
        <w:spacing w:before="60" w:after="60"/>
        <w:ind w:left="270"/>
        <w:rPr>
          <w:rFonts w:ascii="Georgia" w:eastAsia="Times New Roman" w:hAnsi="Georgia" w:cs="Times New Roman"/>
          <w:color w:val="333333"/>
        </w:rPr>
      </w:pPr>
      <w:r w:rsidRPr="002245E5">
        <w:rPr>
          <w:rFonts w:ascii="Georgia" w:eastAsia="Times New Roman" w:hAnsi="Georgia" w:cs="Times New Roman"/>
          <w:color w:val="000000"/>
        </w:rPr>
        <w:t>How do firms define CHQ subunits, and how do subunits affect innovation and strategic change? For example, which strategic, structural, and other factors affect decisions to locate a specific function (e.g., HR, IT, marketing, and strategy) in the CHQ? </w:t>
      </w:r>
    </w:p>
    <w:p w14:paraId="7CDAB8F6" w14:textId="77777777" w:rsidR="002245E5" w:rsidRPr="002245E5" w:rsidRDefault="002245E5" w:rsidP="002245E5">
      <w:pPr>
        <w:numPr>
          <w:ilvl w:val="0"/>
          <w:numId w:val="1"/>
        </w:numPr>
        <w:spacing w:before="60" w:after="60"/>
        <w:ind w:left="270"/>
        <w:rPr>
          <w:rFonts w:ascii="Georgia" w:eastAsia="Times New Roman" w:hAnsi="Georgia" w:cs="Times New Roman"/>
          <w:color w:val="333333"/>
        </w:rPr>
      </w:pPr>
      <w:r w:rsidRPr="002245E5">
        <w:rPr>
          <w:rFonts w:ascii="Georgia" w:eastAsia="Times New Roman" w:hAnsi="Georgia" w:cs="Times New Roman"/>
          <w:color w:val="000000"/>
        </w:rPr>
        <w:t>What interfaces do CHQs have (i.e., internal and external linkages)? What do such interfaces look like? What makes them more or less effective? For examples, what interfaces do CHQs have with other HQ layers such as regional or divisional HQ?</w:t>
      </w:r>
    </w:p>
    <w:p w14:paraId="6DF6ACCD" w14:textId="77777777" w:rsidR="002245E5" w:rsidRPr="002245E5" w:rsidRDefault="002245E5" w:rsidP="002245E5">
      <w:pPr>
        <w:numPr>
          <w:ilvl w:val="0"/>
          <w:numId w:val="1"/>
        </w:numPr>
        <w:spacing w:before="60" w:after="60"/>
        <w:ind w:left="270"/>
        <w:rPr>
          <w:rFonts w:ascii="Georgia" w:eastAsia="Times New Roman" w:hAnsi="Georgia" w:cs="Times New Roman"/>
          <w:color w:val="333333"/>
        </w:rPr>
      </w:pPr>
      <w:r w:rsidRPr="002245E5">
        <w:rPr>
          <w:rFonts w:ascii="Georgia" w:eastAsia="Times New Roman" w:hAnsi="Georgia" w:cs="Times New Roman"/>
          <w:color w:val="000000"/>
        </w:rPr>
        <w:t>How are formal and informal designs related? For example, how do CHQ structures affect CHQ attention, incentives, collaboration, cognition, and decisions? </w:t>
      </w:r>
    </w:p>
    <w:p w14:paraId="2B5022FE" w14:textId="77777777" w:rsidR="002245E5" w:rsidRPr="002245E5" w:rsidRDefault="002245E5" w:rsidP="002245E5">
      <w:pPr>
        <w:numPr>
          <w:ilvl w:val="0"/>
          <w:numId w:val="1"/>
        </w:numPr>
        <w:spacing w:before="60" w:after="60"/>
        <w:ind w:left="270"/>
        <w:rPr>
          <w:rFonts w:ascii="Georgia" w:eastAsia="Times New Roman" w:hAnsi="Georgia" w:cs="Times New Roman"/>
          <w:color w:val="333333"/>
        </w:rPr>
      </w:pPr>
      <w:r w:rsidRPr="002245E5">
        <w:rPr>
          <w:rFonts w:ascii="Georgia" w:eastAsia="Times New Roman" w:hAnsi="Georgia" w:cs="Times New Roman"/>
          <w:color w:val="000000"/>
        </w:rPr>
        <w:t>How are CHQ design, corporate strategy and location related? For example, how does CHQ design affect corporate strategy and strategic change? How do location choices affect CHQ designs? </w:t>
      </w:r>
    </w:p>
    <w:p w14:paraId="3C5B411E" w14:textId="77777777" w:rsidR="002245E5" w:rsidRPr="002245E5" w:rsidRDefault="002245E5" w:rsidP="002245E5">
      <w:pPr>
        <w:spacing w:before="100" w:beforeAutospacing="1" w:after="100" w:afterAutospacing="1"/>
        <w:rPr>
          <w:rFonts w:ascii="Georgia" w:eastAsia="Times New Roman" w:hAnsi="Georgia" w:cs="Times New Roman"/>
          <w:color w:val="333333"/>
        </w:rPr>
      </w:pPr>
      <w:r w:rsidRPr="002245E5">
        <w:rPr>
          <w:rFonts w:ascii="Georgia" w:eastAsia="Times New Roman" w:hAnsi="Georgia" w:cs="Times New Roman"/>
          <w:color w:val="000000"/>
        </w:rPr>
        <w:t>People and staffing</w:t>
      </w:r>
    </w:p>
    <w:p w14:paraId="13DDE362" w14:textId="77777777" w:rsidR="002245E5" w:rsidRPr="002245E5" w:rsidRDefault="002245E5" w:rsidP="002245E5">
      <w:pPr>
        <w:numPr>
          <w:ilvl w:val="0"/>
          <w:numId w:val="2"/>
        </w:numPr>
        <w:spacing w:before="60" w:after="60"/>
        <w:ind w:left="270"/>
        <w:rPr>
          <w:rFonts w:ascii="Georgia" w:eastAsia="Times New Roman" w:hAnsi="Georgia" w:cs="Times New Roman"/>
          <w:color w:val="333333"/>
        </w:rPr>
      </w:pPr>
      <w:r w:rsidRPr="002245E5">
        <w:rPr>
          <w:rFonts w:ascii="Georgia" w:eastAsia="Times New Roman" w:hAnsi="Georgia" w:cs="Times New Roman"/>
          <w:color w:val="000000"/>
        </w:rPr>
        <w:t>Who are the key actors at the CHQ? For example, to what extent has the “C-suite” changed (i.e. rise of CSO, CMO positions)?</w:t>
      </w:r>
    </w:p>
    <w:p w14:paraId="4268E504" w14:textId="77777777" w:rsidR="002245E5" w:rsidRPr="002245E5" w:rsidRDefault="002245E5" w:rsidP="002245E5">
      <w:pPr>
        <w:numPr>
          <w:ilvl w:val="0"/>
          <w:numId w:val="2"/>
        </w:numPr>
        <w:spacing w:before="60" w:after="60"/>
        <w:ind w:left="270"/>
        <w:rPr>
          <w:rFonts w:ascii="Georgia" w:eastAsia="Times New Roman" w:hAnsi="Georgia" w:cs="Times New Roman"/>
          <w:color w:val="333333"/>
        </w:rPr>
      </w:pPr>
      <w:r w:rsidRPr="002245E5">
        <w:rPr>
          <w:rFonts w:ascii="Georgia" w:eastAsia="Times New Roman" w:hAnsi="Georgia" w:cs="Times New Roman"/>
          <w:color w:val="000000"/>
        </w:rPr>
        <w:t>How and why are some career paths or experiences more suitable for preparing an executive for a CHQ position than others? For example, what are the (e.g., demographic and psychological) characteristics of CHQ managers and staff in general? Do they differ from those of managers and staff in the operating units? If so, how?</w:t>
      </w:r>
    </w:p>
    <w:p w14:paraId="4D26B00E" w14:textId="77777777" w:rsidR="002245E5" w:rsidRPr="002245E5" w:rsidRDefault="002245E5" w:rsidP="002245E5">
      <w:pPr>
        <w:numPr>
          <w:ilvl w:val="0"/>
          <w:numId w:val="2"/>
        </w:numPr>
        <w:spacing w:before="60" w:after="60"/>
        <w:ind w:left="270"/>
        <w:rPr>
          <w:rFonts w:ascii="Georgia" w:eastAsia="Times New Roman" w:hAnsi="Georgia" w:cs="Times New Roman"/>
          <w:color w:val="333333"/>
        </w:rPr>
      </w:pPr>
      <w:r w:rsidRPr="002245E5">
        <w:rPr>
          <w:rFonts w:ascii="Georgia" w:eastAsia="Times New Roman" w:hAnsi="Georgia" w:cs="Times New Roman"/>
          <w:color w:val="000000"/>
        </w:rPr>
        <w:t>What are the requirements for a CHQ position (as opposed to a line-management position), and how do those requirements affect the selection and development of candidates? Specifically, is a CHQ position a career springboard or a dead-end?</w:t>
      </w:r>
    </w:p>
    <w:p w14:paraId="603CEE9D" w14:textId="77777777" w:rsidR="002245E5" w:rsidRPr="002245E5" w:rsidRDefault="002245E5" w:rsidP="002245E5">
      <w:pPr>
        <w:numPr>
          <w:ilvl w:val="0"/>
          <w:numId w:val="2"/>
        </w:numPr>
        <w:spacing w:before="60" w:after="60"/>
        <w:ind w:left="270"/>
        <w:rPr>
          <w:rFonts w:ascii="Georgia" w:eastAsia="Times New Roman" w:hAnsi="Georgia" w:cs="Times New Roman"/>
          <w:color w:val="333333"/>
        </w:rPr>
      </w:pPr>
      <w:r w:rsidRPr="002245E5">
        <w:rPr>
          <w:rFonts w:ascii="Georgia" w:eastAsia="Times New Roman" w:hAnsi="Georgia" w:cs="Times New Roman"/>
          <w:color w:val="000000"/>
        </w:rPr>
        <w:t>How do various actors at the CHQ influence organizational outcomes, such as corporate strategy (i.e., M&amp;A) and strategic change? For example, how do differences in the backgrounds of CHQ executives affect decisions regarding the design of the CHQ?</w:t>
      </w:r>
    </w:p>
    <w:p w14:paraId="1C9ADB99" w14:textId="77777777" w:rsidR="002245E5" w:rsidRPr="002245E5" w:rsidRDefault="002245E5" w:rsidP="002245E5">
      <w:pPr>
        <w:numPr>
          <w:ilvl w:val="0"/>
          <w:numId w:val="2"/>
        </w:numPr>
        <w:spacing w:before="60" w:after="60"/>
        <w:ind w:left="270"/>
        <w:rPr>
          <w:rFonts w:ascii="Georgia" w:eastAsia="Times New Roman" w:hAnsi="Georgia" w:cs="Times New Roman"/>
          <w:color w:val="333333"/>
        </w:rPr>
      </w:pPr>
      <w:r w:rsidRPr="002245E5">
        <w:rPr>
          <w:rFonts w:ascii="Georgia" w:eastAsia="Times New Roman" w:hAnsi="Georgia" w:cs="Times New Roman"/>
          <w:color w:val="000000"/>
        </w:rPr>
        <w:t>To what extent have staffing and roles at the CHQ changed over time (e.g., strategic planners)?</w:t>
      </w:r>
    </w:p>
    <w:p w14:paraId="7BE738E5" w14:textId="77777777" w:rsidR="002245E5" w:rsidRPr="002245E5" w:rsidRDefault="002245E5" w:rsidP="002245E5">
      <w:pPr>
        <w:spacing w:before="100" w:beforeAutospacing="1" w:after="100" w:afterAutospacing="1"/>
        <w:rPr>
          <w:rFonts w:ascii="Georgia" w:eastAsia="Times New Roman" w:hAnsi="Georgia" w:cs="Times New Roman"/>
          <w:color w:val="333333"/>
        </w:rPr>
      </w:pPr>
      <w:r w:rsidRPr="002245E5">
        <w:rPr>
          <w:rFonts w:ascii="Georgia" w:eastAsia="Times New Roman" w:hAnsi="Georgia" w:cs="Times New Roman"/>
          <w:color w:val="000000"/>
        </w:rPr>
        <w:t>Tools and practices</w:t>
      </w:r>
    </w:p>
    <w:p w14:paraId="707EB1DC" w14:textId="77777777" w:rsidR="002245E5" w:rsidRPr="002245E5" w:rsidRDefault="002245E5" w:rsidP="002245E5">
      <w:pPr>
        <w:numPr>
          <w:ilvl w:val="0"/>
          <w:numId w:val="3"/>
        </w:numPr>
        <w:spacing w:before="60" w:after="60"/>
        <w:ind w:left="270"/>
        <w:rPr>
          <w:rFonts w:ascii="Georgia" w:eastAsia="Times New Roman" w:hAnsi="Georgia" w:cs="Times New Roman"/>
          <w:color w:val="333333"/>
        </w:rPr>
      </w:pPr>
      <w:r w:rsidRPr="002245E5">
        <w:rPr>
          <w:rFonts w:ascii="Georgia" w:eastAsia="Times New Roman" w:hAnsi="Georgia" w:cs="Times New Roman"/>
          <w:color w:val="000000"/>
        </w:rPr>
        <w:t>What kinds of tools and practices are in place at the CHQ? For example, what is the role of benchmarking and best practices? </w:t>
      </w:r>
    </w:p>
    <w:p w14:paraId="477A2AC0" w14:textId="77777777" w:rsidR="002245E5" w:rsidRPr="002245E5" w:rsidRDefault="002245E5" w:rsidP="002245E5">
      <w:pPr>
        <w:numPr>
          <w:ilvl w:val="0"/>
          <w:numId w:val="3"/>
        </w:numPr>
        <w:spacing w:before="60" w:after="60"/>
        <w:ind w:left="270"/>
        <w:rPr>
          <w:rFonts w:ascii="Georgia" w:eastAsia="Times New Roman" w:hAnsi="Georgia" w:cs="Times New Roman"/>
          <w:color w:val="333333"/>
        </w:rPr>
      </w:pPr>
      <w:r w:rsidRPr="002245E5">
        <w:rPr>
          <w:rFonts w:ascii="Georgia" w:eastAsia="Times New Roman" w:hAnsi="Georgia" w:cs="Times New Roman"/>
          <w:color w:val="000000"/>
        </w:rPr>
        <w:t>How are CHQ tools and practices developed? How are they maintained? Do they have a tendency to deteriorate over time?</w:t>
      </w:r>
    </w:p>
    <w:p w14:paraId="34C6DBE5" w14:textId="77777777" w:rsidR="002245E5" w:rsidRPr="002245E5" w:rsidRDefault="002245E5" w:rsidP="002245E5">
      <w:pPr>
        <w:numPr>
          <w:ilvl w:val="0"/>
          <w:numId w:val="3"/>
        </w:numPr>
        <w:spacing w:before="60" w:after="60"/>
        <w:ind w:left="270"/>
        <w:rPr>
          <w:rFonts w:ascii="Georgia" w:eastAsia="Times New Roman" w:hAnsi="Georgia" w:cs="Times New Roman"/>
          <w:color w:val="333333"/>
        </w:rPr>
      </w:pPr>
      <w:r w:rsidRPr="002245E5">
        <w:rPr>
          <w:rFonts w:ascii="Georgia" w:eastAsia="Times New Roman" w:hAnsi="Georgia" w:cs="Times New Roman"/>
          <w:color w:val="000000"/>
        </w:rPr>
        <w:lastRenderedPageBreak/>
        <w:t>In what ways do CHQ structures and staffing affect the adoption of tools and practices? For example, which biases of CHQ actors influence the adoption of certain tools and practices?</w:t>
      </w:r>
    </w:p>
    <w:p w14:paraId="4BEEB95B" w14:textId="77777777" w:rsidR="002245E5" w:rsidRPr="002245E5" w:rsidRDefault="002245E5" w:rsidP="002245E5">
      <w:pPr>
        <w:numPr>
          <w:ilvl w:val="0"/>
          <w:numId w:val="3"/>
        </w:numPr>
        <w:spacing w:before="60" w:after="60"/>
        <w:ind w:left="270"/>
        <w:rPr>
          <w:rFonts w:ascii="Georgia" w:eastAsia="Times New Roman" w:hAnsi="Georgia" w:cs="Times New Roman"/>
          <w:color w:val="333333"/>
        </w:rPr>
      </w:pPr>
      <w:r w:rsidRPr="002245E5">
        <w:rPr>
          <w:rFonts w:ascii="Georgia" w:eastAsia="Times New Roman" w:hAnsi="Georgia" w:cs="Times New Roman"/>
          <w:color w:val="000000"/>
        </w:rPr>
        <w:t>Which kinds of tools and practices are more suitable in certain situations? For example, when do firms use corporate programs and/or strategic initiatives to formulate and implement corporate strategies? </w:t>
      </w:r>
    </w:p>
    <w:p w14:paraId="2049B7BF" w14:textId="77777777" w:rsidR="002245E5" w:rsidRPr="002245E5" w:rsidRDefault="002245E5" w:rsidP="002245E5">
      <w:pPr>
        <w:numPr>
          <w:ilvl w:val="0"/>
          <w:numId w:val="3"/>
        </w:numPr>
        <w:spacing w:before="60" w:after="60"/>
        <w:ind w:left="270"/>
        <w:rPr>
          <w:rFonts w:ascii="Georgia" w:eastAsia="Times New Roman" w:hAnsi="Georgia" w:cs="Times New Roman"/>
          <w:color w:val="333333"/>
        </w:rPr>
      </w:pPr>
      <w:r w:rsidRPr="002245E5">
        <w:rPr>
          <w:rFonts w:ascii="Georgia" w:eastAsia="Times New Roman" w:hAnsi="Georgia" w:cs="Times New Roman"/>
          <w:color w:val="000000"/>
        </w:rPr>
        <w:t>What are the relationships between various tools and various outcomes? For example, how does strategic planning and forecasting affect decision making?</w:t>
      </w:r>
    </w:p>
    <w:p w14:paraId="471ACC24" w14:textId="77777777" w:rsidR="002245E5" w:rsidRPr="002245E5" w:rsidRDefault="002245E5" w:rsidP="002245E5">
      <w:pPr>
        <w:spacing w:before="100" w:beforeAutospacing="1" w:after="100" w:afterAutospacing="1"/>
        <w:rPr>
          <w:rFonts w:ascii="Georgia" w:eastAsia="Times New Roman" w:hAnsi="Georgia" w:cs="Times New Roman"/>
          <w:color w:val="333333"/>
        </w:rPr>
      </w:pPr>
      <w:r w:rsidRPr="002245E5">
        <w:rPr>
          <w:rFonts w:ascii="Georgia" w:eastAsia="Times New Roman" w:hAnsi="Georgia" w:cs="Times New Roman"/>
          <w:color w:val="000000"/>
        </w:rPr>
        <w:t>Technology and resources</w:t>
      </w:r>
    </w:p>
    <w:p w14:paraId="6A164BEE" w14:textId="77777777" w:rsidR="002245E5" w:rsidRPr="002245E5" w:rsidRDefault="002245E5" w:rsidP="002245E5">
      <w:pPr>
        <w:numPr>
          <w:ilvl w:val="0"/>
          <w:numId w:val="4"/>
        </w:numPr>
        <w:spacing w:before="60" w:after="60"/>
        <w:ind w:left="270"/>
        <w:rPr>
          <w:rFonts w:ascii="Georgia" w:eastAsia="Times New Roman" w:hAnsi="Georgia" w:cs="Times New Roman"/>
          <w:color w:val="333333"/>
        </w:rPr>
      </w:pPr>
      <w:r w:rsidRPr="002245E5">
        <w:rPr>
          <w:rFonts w:ascii="Georgia" w:eastAsia="Times New Roman" w:hAnsi="Georgia" w:cs="Times New Roman"/>
          <w:color w:val="000000"/>
        </w:rPr>
        <w:t>How do technology and automation change the nature and design of the CHQ? For example, what new CHQ designs are made possible by new technologies? </w:t>
      </w:r>
    </w:p>
    <w:p w14:paraId="746BD4E8" w14:textId="77777777" w:rsidR="002245E5" w:rsidRPr="002245E5" w:rsidRDefault="002245E5" w:rsidP="002245E5">
      <w:pPr>
        <w:numPr>
          <w:ilvl w:val="0"/>
          <w:numId w:val="4"/>
        </w:numPr>
        <w:spacing w:before="60" w:after="60"/>
        <w:ind w:left="270"/>
        <w:rPr>
          <w:rFonts w:ascii="Georgia" w:eastAsia="Times New Roman" w:hAnsi="Georgia" w:cs="Times New Roman"/>
          <w:color w:val="333333"/>
        </w:rPr>
      </w:pPr>
      <w:r w:rsidRPr="002245E5">
        <w:rPr>
          <w:rFonts w:ascii="Georgia" w:eastAsia="Times New Roman" w:hAnsi="Georgia" w:cs="Times New Roman"/>
          <w:color w:val="000000"/>
        </w:rPr>
        <w:t>How do technology and automation affect tasks at the CHQ? For example, how does technology affect information processing or resource-allocation decisions at the CHQ? </w:t>
      </w:r>
    </w:p>
    <w:p w14:paraId="67D3B440" w14:textId="77777777" w:rsidR="002245E5" w:rsidRPr="002245E5" w:rsidRDefault="002245E5" w:rsidP="002245E5">
      <w:pPr>
        <w:numPr>
          <w:ilvl w:val="0"/>
          <w:numId w:val="4"/>
        </w:numPr>
        <w:spacing w:before="60" w:after="60"/>
        <w:ind w:left="270"/>
        <w:rPr>
          <w:rFonts w:ascii="Georgia" w:eastAsia="Times New Roman" w:hAnsi="Georgia" w:cs="Times New Roman"/>
          <w:color w:val="333333"/>
        </w:rPr>
      </w:pPr>
      <w:r w:rsidRPr="002245E5">
        <w:rPr>
          <w:rFonts w:ascii="Georgia" w:eastAsia="Times New Roman" w:hAnsi="Georgia" w:cs="Times New Roman"/>
          <w:color w:val="000000"/>
        </w:rPr>
        <w:t>In what ways and with what consequences does technology supplement or complement CHQ staff?</w:t>
      </w:r>
    </w:p>
    <w:p w14:paraId="3FB6F1B6" w14:textId="77777777" w:rsidR="002245E5" w:rsidRPr="002245E5" w:rsidRDefault="002245E5" w:rsidP="002245E5">
      <w:pPr>
        <w:numPr>
          <w:ilvl w:val="0"/>
          <w:numId w:val="4"/>
        </w:numPr>
        <w:spacing w:before="60" w:after="60"/>
        <w:ind w:left="270"/>
        <w:rPr>
          <w:rFonts w:ascii="Georgia" w:eastAsia="Times New Roman" w:hAnsi="Georgia" w:cs="Times New Roman"/>
          <w:color w:val="333333"/>
        </w:rPr>
      </w:pPr>
      <w:r w:rsidRPr="002245E5">
        <w:rPr>
          <w:rFonts w:ascii="Georgia" w:eastAsia="Times New Roman" w:hAnsi="Georgia" w:cs="Times New Roman"/>
          <w:color w:val="000000"/>
        </w:rPr>
        <w:t>In what ways does CHQ staffing affect the adoption of technologies? For example, which biases of CHQ actors influence the adoption of technology?</w:t>
      </w:r>
    </w:p>
    <w:p w14:paraId="6863B39F" w14:textId="77777777" w:rsidR="002245E5" w:rsidRPr="002245E5" w:rsidRDefault="002245E5" w:rsidP="002245E5">
      <w:pPr>
        <w:numPr>
          <w:ilvl w:val="0"/>
          <w:numId w:val="4"/>
        </w:numPr>
        <w:spacing w:before="60" w:after="60"/>
        <w:ind w:left="270"/>
        <w:rPr>
          <w:rFonts w:ascii="Georgia" w:eastAsia="Times New Roman" w:hAnsi="Georgia" w:cs="Times New Roman"/>
          <w:color w:val="333333"/>
        </w:rPr>
      </w:pPr>
      <w:r w:rsidRPr="002245E5">
        <w:rPr>
          <w:rFonts w:ascii="Georgia" w:eastAsia="Times New Roman" w:hAnsi="Georgia" w:cs="Times New Roman"/>
          <w:color w:val="000000"/>
        </w:rPr>
        <w:t>In what ways does technology affect organizational outcomes? For example, how do new technologies affect the development of CHQ capabilities? How does technology enable the CHQ to create and capture value? </w:t>
      </w:r>
    </w:p>
    <w:p w14:paraId="53EED92A" w14:textId="77777777" w:rsidR="002245E5" w:rsidRPr="002245E5" w:rsidRDefault="002245E5" w:rsidP="002245E5">
      <w:pPr>
        <w:spacing w:before="100" w:beforeAutospacing="1" w:after="100" w:afterAutospacing="1"/>
        <w:rPr>
          <w:rFonts w:ascii="Georgia" w:eastAsia="Times New Roman" w:hAnsi="Georgia" w:cs="Times New Roman"/>
          <w:color w:val="333333"/>
        </w:rPr>
      </w:pPr>
      <w:r w:rsidRPr="002245E5">
        <w:rPr>
          <w:rFonts w:ascii="Georgia" w:eastAsia="Times New Roman" w:hAnsi="Georgia" w:cs="Times New Roman"/>
          <w:color w:val="000000"/>
        </w:rPr>
        <w:t>The </w:t>
      </w:r>
      <w:r w:rsidRPr="002245E5">
        <w:rPr>
          <w:rFonts w:ascii="Georgia" w:eastAsia="Times New Roman" w:hAnsi="Georgia" w:cs="Times New Roman"/>
          <w:b/>
          <w:bCs/>
          <w:i/>
          <w:iCs/>
          <w:color w:val="000000"/>
        </w:rPr>
        <w:t>Journal of Organization Design</w:t>
      </w:r>
      <w:r w:rsidRPr="002245E5">
        <w:rPr>
          <w:rFonts w:ascii="Georgia" w:eastAsia="Times New Roman" w:hAnsi="Georgia" w:cs="Times New Roman"/>
          <w:i/>
          <w:iCs/>
          <w:color w:val="000000"/>
        </w:rPr>
        <w:t> </w:t>
      </w:r>
      <w:r w:rsidRPr="002245E5">
        <w:rPr>
          <w:rFonts w:ascii="Georgia" w:eastAsia="Times New Roman" w:hAnsi="Georgia" w:cs="Times New Roman"/>
          <w:color w:val="000000"/>
        </w:rPr>
        <w:t>publishes various article types, including research papers, research primers, translational, case studies, organization zoo, and points of view, all of which can be submitted to this special collection. Please refer to the</w:t>
      </w:r>
      <w:r w:rsidRPr="002245E5">
        <w:rPr>
          <w:rFonts w:ascii="Georgia" w:eastAsia="Times New Roman" w:hAnsi="Georgia" w:cs="Times New Roman"/>
          <w:color w:val="333333"/>
        </w:rPr>
        <w:t> </w:t>
      </w:r>
      <w:hyperlink r:id="rId5" w:tgtFrame="_blank" w:history="1">
        <w:r w:rsidRPr="002245E5">
          <w:rPr>
            <w:rFonts w:ascii="Georgia" w:eastAsia="Times New Roman" w:hAnsi="Georgia" w:cs="Times New Roman"/>
            <w:color w:val="0066CC"/>
            <w:u w:val="single"/>
          </w:rPr>
          <w:t>journal home page</w:t>
        </w:r>
      </w:hyperlink>
      <w:r w:rsidRPr="002245E5">
        <w:rPr>
          <w:rFonts w:ascii="Georgia" w:eastAsia="Times New Roman" w:hAnsi="Georgia" w:cs="Times New Roman"/>
          <w:color w:val="0066CC"/>
        </w:rPr>
        <w:t> </w:t>
      </w:r>
      <w:r w:rsidRPr="002245E5">
        <w:rPr>
          <w:rFonts w:ascii="Georgia" w:eastAsia="Times New Roman" w:hAnsi="Georgia" w:cs="Times New Roman"/>
          <w:color w:val="000000"/>
        </w:rPr>
        <w:t>for Submission Guidelines pertaining to each article type, as well as examples of published work.</w:t>
      </w:r>
    </w:p>
    <w:p w14:paraId="0D0E0A82" w14:textId="77777777" w:rsidR="002245E5" w:rsidRPr="002245E5" w:rsidRDefault="002245E5" w:rsidP="002245E5">
      <w:pPr>
        <w:spacing w:before="100" w:beforeAutospacing="1" w:after="100" w:afterAutospacing="1"/>
        <w:rPr>
          <w:rFonts w:ascii="Georgia" w:eastAsia="Times New Roman" w:hAnsi="Georgia" w:cs="Times New Roman"/>
          <w:color w:val="333333"/>
        </w:rPr>
      </w:pPr>
      <w:r w:rsidRPr="002245E5">
        <w:rPr>
          <w:rFonts w:ascii="Georgia" w:eastAsia="Times New Roman" w:hAnsi="Georgia" w:cs="Times New Roman"/>
          <w:b/>
          <w:bCs/>
          <w:color w:val="000000"/>
        </w:rPr>
        <w:t>Instructions</w:t>
      </w:r>
      <w:r w:rsidRPr="002245E5">
        <w:rPr>
          <w:rFonts w:ascii="Georgia" w:eastAsia="Times New Roman" w:hAnsi="Georgia" w:cs="Times New Roman"/>
          <w:color w:val="000000"/>
        </w:rPr>
        <w:br/>
        <w:t>Before submitting your manuscript, please ensure you have carefully read the</w:t>
      </w:r>
      <w:r w:rsidRPr="002245E5">
        <w:rPr>
          <w:rFonts w:ascii="Georgia" w:eastAsia="Times New Roman" w:hAnsi="Georgia" w:cs="Times New Roman"/>
          <w:color w:val="333333"/>
        </w:rPr>
        <w:t> </w:t>
      </w:r>
      <w:hyperlink r:id="rId6" w:tgtFrame="_blank" w:history="1">
        <w:r w:rsidRPr="002245E5">
          <w:rPr>
            <w:rFonts w:ascii="Georgia" w:eastAsia="Times New Roman" w:hAnsi="Georgia" w:cs="Times New Roman"/>
            <w:color w:val="0066CC"/>
            <w:u w:val="single"/>
          </w:rPr>
          <w:t>submission guidelines</w:t>
        </w:r>
        <w:r w:rsidRPr="002245E5">
          <w:rPr>
            <w:rFonts w:ascii="Georgia" w:eastAsia="Times New Roman" w:hAnsi="Georgia" w:cs="Times New Roman"/>
            <w:color w:val="618A3A"/>
          </w:rPr>
          <w:t> </w:t>
        </w:r>
        <w:r w:rsidRPr="002245E5">
          <w:rPr>
            <w:rFonts w:ascii="Georgia" w:eastAsia="Times New Roman" w:hAnsi="Georgia" w:cs="Times New Roman"/>
            <w:color w:val="000000"/>
            <w:u w:val="single"/>
          </w:rPr>
          <w:t>f</w:t>
        </w:r>
      </w:hyperlink>
      <w:r w:rsidRPr="002245E5">
        <w:rPr>
          <w:rFonts w:ascii="Georgia" w:eastAsia="Times New Roman" w:hAnsi="Georgia" w:cs="Times New Roman"/>
          <w:color w:val="000000"/>
        </w:rPr>
        <w:t>or the </w:t>
      </w:r>
      <w:r w:rsidRPr="002245E5">
        <w:rPr>
          <w:rFonts w:ascii="Georgia" w:eastAsia="Times New Roman" w:hAnsi="Georgia" w:cs="Times New Roman"/>
          <w:i/>
          <w:iCs/>
          <w:color w:val="000000"/>
        </w:rPr>
        <w:t>Journal of Organization Design</w:t>
      </w:r>
      <w:r w:rsidRPr="002245E5">
        <w:rPr>
          <w:rFonts w:ascii="Georgia" w:eastAsia="Times New Roman" w:hAnsi="Georgia" w:cs="Times New Roman"/>
          <w:color w:val="000000"/>
        </w:rPr>
        <w:t>. The complete manuscript should be submitted </w:t>
      </w:r>
      <w:hyperlink r:id="rId7" w:tgtFrame="_blank" w:history="1">
        <w:r w:rsidRPr="002245E5">
          <w:rPr>
            <w:rFonts w:ascii="Georgia" w:eastAsia="Times New Roman" w:hAnsi="Georgia" w:cs="Times New Roman"/>
            <w:color w:val="618A3A"/>
            <w:u w:val="single"/>
          </w:rPr>
          <w:t>here</w:t>
        </w:r>
      </w:hyperlink>
      <w:r w:rsidRPr="002245E5">
        <w:rPr>
          <w:rFonts w:ascii="Georgia" w:eastAsia="Times New Roman" w:hAnsi="Georgia" w:cs="Times New Roman"/>
          <w:color w:val="000000"/>
        </w:rPr>
        <w:t>. To ensure your paper is considered for this Collection, please answer "yes" when asked whether you are planning to submit to a thematic series, and select the Collection name from the drop-down menu.  In addition, indicate within your cover letter that you wish your manuscript to be considered as part of this Collection. All submissions will undergo rigorous double-blind peer review and accepted articles will be published.</w:t>
      </w:r>
      <w:r w:rsidRPr="002245E5">
        <w:rPr>
          <w:rFonts w:ascii="Georgia" w:eastAsia="Times New Roman" w:hAnsi="Georgia" w:cs="Times New Roman"/>
          <w:color w:val="000000"/>
        </w:rPr>
        <w:br/>
      </w:r>
      <w:r w:rsidRPr="002245E5">
        <w:rPr>
          <w:rFonts w:ascii="Georgia" w:eastAsia="Times New Roman" w:hAnsi="Georgia" w:cs="Times New Roman"/>
          <w:color w:val="000000"/>
        </w:rPr>
        <w:br/>
        <w:t>For questions regarding the content of this collection, please contact the guest editors.</w:t>
      </w:r>
      <w:r w:rsidRPr="002245E5">
        <w:rPr>
          <w:rFonts w:ascii="Georgia" w:eastAsia="Times New Roman" w:hAnsi="Georgia" w:cs="Times New Roman"/>
          <w:color w:val="000000"/>
        </w:rPr>
        <w:br/>
      </w:r>
      <w:r w:rsidRPr="002245E5">
        <w:rPr>
          <w:rFonts w:ascii="Georgia" w:eastAsia="Times New Roman" w:hAnsi="Georgia" w:cs="Times New Roman"/>
          <w:color w:val="000000"/>
        </w:rPr>
        <w:br/>
      </w:r>
      <w:r w:rsidRPr="002245E5">
        <w:rPr>
          <w:rFonts w:ascii="Georgia" w:eastAsia="Times New Roman" w:hAnsi="Georgia" w:cs="Times New Roman"/>
          <w:b/>
          <w:bCs/>
          <w:i/>
          <w:iCs/>
          <w:color w:val="000000"/>
        </w:rPr>
        <w:t>Deadline for submission:</w:t>
      </w:r>
      <w:r w:rsidRPr="002245E5">
        <w:rPr>
          <w:rFonts w:ascii="Georgia" w:eastAsia="Times New Roman" w:hAnsi="Georgia" w:cs="Times New Roman"/>
          <w:i/>
          <w:iCs/>
          <w:color w:val="000000"/>
        </w:rPr>
        <w:t> 31 October 2018</w:t>
      </w:r>
    </w:p>
    <w:p w14:paraId="6EB5E66E" w14:textId="77777777" w:rsidR="002245E5" w:rsidRPr="002245E5" w:rsidRDefault="002245E5" w:rsidP="002245E5">
      <w:pPr>
        <w:spacing w:before="100" w:beforeAutospacing="1" w:after="100" w:afterAutospacing="1"/>
        <w:rPr>
          <w:rFonts w:ascii="Georgia" w:eastAsia="Times New Roman" w:hAnsi="Georgia" w:cs="Times New Roman"/>
          <w:color w:val="333333"/>
        </w:rPr>
      </w:pPr>
      <w:r w:rsidRPr="002245E5">
        <w:rPr>
          <w:rFonts w:ascii="Georgia" w:eastAsia="Times New Roman" w:hAnsi="Georgia" w:cs="Times New Roman"/>
          <w:b/>
          <w:bCs/>
          <w:color w:val="000000"/>
        </w:rPr>
        <w:t>Guest Editors</w:t>
      </w:r>
      <w:r w:rsidRPr="002245E5">
        <w:rPr>
          <w:rFonts w:ascii="Georgia" w:eastAsia="Times New Roman" w:hAnsi="Georgia" w:cs="Times New Roman"/>
          <w:color w:val="333333"/>
        </w:rPr>
        <w:br/>
      </w:r>
      <w:hyperlink r:id="rId8" w:tgtFrame="_blank" w:history="1">
        <w:r w:rsidRPr="002245E5">
          <w:rPr>
            <w:rFonts w:ascii="Georgia" w:eastAsia="Times New Roman" w:hAnsi="Georgia" w:cs="Times New Roman"/>
            <w:color w:val="0066CC"/>
            <w:u w:val="single"/>
          </w:rPr>
          <w:t>Sven Kunisch</w:t>
        </w:r>
      </w:hyperlink>
      <w:r w:rsidRPr="002245E5">
        <w:rPr>
          <w:rFonts w:ascii="Georgia" w:eastAsia="Times New Roman" w:hAnsi="Georgia" w:cs="Times New Roman"/>
          <w:i/>
          <w:iCs/>
          <w:color w:val="333333"/>
        </w:rPr>
        <w:t>, </w:t>
      </w:r>
      <w:r w:rsidRPr="002245E5">
        <w:rPr>
          <w:rFonts w:ascii="Georgia" w:eastAsia="Times New Roman" w:hAnsi="Georgia" w:cs="Times New Roman"/>
          <w:color w:val="000000"/>
        </w:rPr>
        <w:t xml:space="preserve">Lead Guest Editor, is Associate Professor at Aarhus University in Denmark. He has held permanent and visiting positions at Harvard Business School, Saïd Business School (Oxford U.), and WU Vienna. His work focuses on corporate </w:t>
      </w:r>
      <w:r w:rsidRPr="002245E5">
        <w:rPr>
          <w:rFonts w:ascii="Georgia" w:eastAsia="Times New Roman" w:hAnsi="Georgia" w:cs="Times New Roman"/>
          <w:color w:val="000000"/>
        </w:rPr>
        <w:lastRenderedPageBreak/>
        <w:t>strategy, strategic change, and executive successions.</w:t>
      </w:r>
      <w:r w:rsidRPr="002245E5">
        <w:rPr>
          <w:rFonts w:ascii="Georgia" w:eastAsia="Times New Roman" w:hAnsi="Georgia" w:cs="Times New Roman"/>
          <w:color w:val="333333"/>
        </w:rPr>
        <w:t> </w:t>
      </w:r>
      <w:hyperlink r:id="rId9" w:tgtFrame="_blank" w:history="1">
        <w:r w:rsidRPr="002245E5">
          <w:rPr>
            <w:rFonts w:ascii="Georgia" w:eastAsia="Times New Roman" w:hAnsi="Georgia" w:cs="Times New Roman"/>
            <w:color w:val="0066CC"/>
            <w:u w:val="single"/>
          </w:rPr>
          <w:t>Markus Menz</w:t>
        </w:r>
      </w:hyperlink>
      <w:r w:rsidRPr="002245E5">
        <w:rPr>
          <w:rFonts w:ascii="Georgia" w:eastAsia="Times New Roman" w:hAnsi="Georgia" w:cs="Times New Roman"/>
          <w:i/>
          <w:iCs/>
          <w:color w:val="333333"/>
        </w:rPr>
        <w:t> </w:t>
      </w:r>
      <w:r w:rsidRPr="002245E5">
        <w:rPr>
          <w:rFonts w:ascii="Georgia" w:eastAsia="Times New Roman" w:hAnsi="Georgia" w:cs="Times New Roman"/>
          <w:color w:val="000000"/>
        </w:rPr>
        <w:t>is Full Professor of Strategic Management at the Geneva School of Economics and Management (U. of Geneva). Previously he was a Visiting Fellow at Harvard University. He researches strategic leadership and corporate strategy with a particular focus on chief strategy officers, top management team structures, and corporate HQs.</w:t>
      </w:r>
      <w:r w:rsidRPr="002245E5">
        <w:rPr>
          <w:rFonts w:ascii="Georgia" w:eastAsia="Times New Roman" w:hAnsi="Georgia" w:cs="Times New Roman"/>
          <w:color w:val="333333"/>
        </w:rPr>
        <w:t> </w:t>
      </w:r>
      <w:hyperlink r:id="rId10" w:tgtFrame="_blank" w:history="1">
        <w:r w:rsidRPr="002245E5">
          <w:rPr>
            <w:rFonts w:ascii="Georgia" w:eastAsia="Times New Roman" w:hAnsi="Georgia" w:cs="Times New Roman"/>
            <w:color w:val="0066CC"/>
            <w:u w:val="single"/>
          </w:rPr>
          <w:t>David J. Collis</w:t>
        </w:r>
      </w:hyperlink>
      <w:r w:rsidRPr="002245E5">
        <w:rPr>
          <w:rFonts w:ascii="Georgia" w:eastAsia="Times New Roman" w:hAnsi="Georgia" w:cs="Times New Roman"/>
          <w:color w:val="333333"/>
        </w:rPr>
        <w:t> </w:t>
      </w:r>
      <w:r w:rsidRPr="002245E5">
        <w:rPr>
          <w:rFonts w:ascii="Georgia" w:eastAsia="Times New Roman" w:hAnsi="Georgia" w:cs="Times New Roman"/>
          <w:color w:val="000000"/>
        </w:rPr>
        <w:t>of Harvard Business School is an expert on corporate strategy and global competition. The 65+ cases he has authored have sold over 1 million copies worldwide, and his articles over a quarter of a million copies, with more than 8,000 citations.</w:t>
      </w:r>
    </w:p>
    <w:p w14:paraId="5355F58F" w14:textId="77777777" w:rsidR="002245E5" w:rsidRPr="002245E5" w:rsidRDefault="002245E5" w:rsidP="002245E5">
      <w:pPr>
        <w:spacing w:before="100" w:beforeAutospacing="1" w:after="100" w:afterAutospacing="1"/>
        <w:rPr>
          <w:rFonts w:ascii="Georgia" w:eastAsia="Times New Roman" w:hAnsi="Georgia" w:cs="Times New Roman"/>
          <w:color w:val="333333"/>
        </w:rPr>
      </w:pPr>
      <w:r w:rsidRPr="002245E5">
        <w:rPr>
          <w:rFonts w:ascii="Georgia" w:eastAsia="Times New Roman" w:hAnsi="Georgia" w:cs="Times New Roman"/>
          <w:b/>
          <w:bCs/>
          <w:i/>
          <w:iCs/>
          <w:color w:val="000000"/>
        </w:rPr>
        <w:t>Journal of Organization Design</w:t>
      </w:r>
      <w:r w:rsidRPr="002245E5">
        <w:rPr>
          <w:rFonts w:ascii="Georgia" w:eastAsia="Times New Roman" w:hAnsi="Georgia" w:cs="Times New Roman"/>
          <w:b/>
          <w:bCs/>
          <w:color w:val="000000"/>
        </w:rPr>
        <w:t> Advisory Editors</w:t>
      </w:r>
      <w:r w:rsidRPr="002245E5">
        <w:rPr>
          <w:rFonts w:ascii="Georgia" w:eastAsia="Times New Roman" w:hAnsi="Georgia" w:cs="Times New Roman"/>
          <w:color w:val="000000"/>
        </w:rPr>
        <w:br/>
        <w:t>John Joseph, University of California, Irvine, USA</w:t>
      </w:r>
      <w:r w:rsidRPr="002245E5">
        <w:rPr>
          <w:rFonts w:ascii="Georgia" w:eastAsia="Times New Roman" w:hAnsi="Georgia" w:cs="Times New Roman"/>
          <w:color w:val="000000"/>
        </w:rPr>
        <w:br/>
        <w:t>Metin Sengul, Boston College, USA</w:t>
      </w:r>
    </w:p>
    <w:p w14:paraId="2FF6D861" w14:textId="77777777" w:rsidR="00FD622F" w:rsidRDefault="002245E5">
      <w:bookmarkStart w:id="0" w:name="_GoBack"/>
      <w:bookmarkEnd w:id="0"/>
    </w:p>
    <w:sectPr w:rsidR="00FD622F" w:rsidSect="0045786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F0579"/>
    <w:multiLevelType w:val="multilevel"/>
    <w:tmpl w:val="31E6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592B40"/>
    <w:multiLevelType w:val="multilevel"/>
    <w:tmpl w:val="E6E0B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415FAB"/>
    <w:multiLevelType w:val="multilevel"/>
    <w:tmpl w:val="C4988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DCA6AB7"/>
    <w:multiLevelType w:val="multilevel"/>
    <w:tmpl w:val="72CEC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5E5"/>
    <w:rsid w:val="002245E5"/>
    <w:rsid w:val="002B01A8"/>
    <w:rsid w:val="00457868"/>
    <w:rsid w:val="00590829"/>
    <w:rsid w:val="00FA7B7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80AEF"/>
  <w15:chartTrackingRefBased/>
  <w15:docId w15:val="{DEBDF37A-6437-3B41-81E6-DFAB27260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245E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45E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245E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2245E5"/>
    <w:rPr>
      <w:i/>
      <w:iCs/>
    </w:rPr>
  </w:style>
  <w:style w:type="character" w:styleId="Strong">
    <w:name w:val="Strong"/>
    <w:basedOn w:val="DefaultParagraphFont"/>
    <w:uiPriority w:val="22"/>
    <w:qFormat/>
    <w:rsid w:val="002245E5"/>
    <w:rPr>
      <w:b/>
      <w:bCs/>
    </w:rPr>
  </w:style>
  <w:style w:type="character" w:customStyle="1" w:styleId="apple-converted-space">
    <w:name w:val="apple-converted-space"/>
    <w:basedOn w:val="DefaultParagraphFont"/>
    <w:rsid w:val="002245E5"/>
  </w:style>
  <w:style w:type="character" w:styleId="Hyperlink">
    <w:name w:val="Hyperlink"/>
    <w:basedOn w:val="DefaultParagraphFont"/>
    <w:uiPriority w:val="99"/>
    <w:semiHidden/>
    <w:unhideWhenUsed/>
    <w:rsid w:val="002245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30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unisch@btech.au.dk" TargetMode="External"/><Relationship Id="rId3" Type="http://schemas.openxmlformats.org/officeDocument/2006/relationships/settings" Target="settings.xml"/><Relationship Id="rId7" Type="http://schemas.openxmlformats.org/officeDocument/2006/relationships/hyperlink" Target="http://www.editorialmanager.com/jood/de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rgdesign.springeropen.com/submission-guidelines" TargetMode="External"/><Relationship Id="rId11" Type="http://schemas.openxmlformats.org/officeDocument/2006/relationships/fontTable" Target="fontTable.xml"/><Relationship Id="rId5" Type="http://schemas.openxmlformats.org/officeDocument/2006/relationships/hyperlink" Target="https://jorgdesign.springeropen.com/" TargetMode="External"/><Relationship Id="rId10" Type="http://schemas.openxmlformats.org/officeDocument/2006/relationships/hyperlink" Target="mailto:dcollis@hbs.edu" TargetMode="External"/><Relationship Id="rId4" Type="http://schemas.openxmlformats.org/officeDocument/2006/relationships/webSettings" Target="webSettings.xml"/><Relationship Id="rId9" Type="http://schemas.openxmlformats.org/officeDocument/2006/relationships/hyperlink" Target="mailto:markus.menz@unige.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1346</Words>
  <Characters>7676</Characters>
  <Application>Microsoft Office Word</Application>
  <DocSecurity>0</DocSecurity>
  <Lines>63</Lines>
  <Paragraphs>18</Paragraphs>
  <ScaleCrop>false</ScaleCrop>
  <Company/>
  <LinksUpToDate>false</LinksUpToDate>
  <CharactersWithSpaces>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2020-10-22T06:47:00Z</dcterms:created>
  <dcterms:modified xsi:type="dcterms:W3CDTF">2020-10-22T06:47:00Z</dcterms:modified>
</cp:coreProperties>
</file>